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ab/>
      </w:r>
      <w:r w:rsidDel="00000000" w:rsidR="00000000" w:rsidRPr="00000000">
        <w:drawing>
          <wp:anchor allowOverlap="1" behindDoc="0" distB="0" distT="0" distL="114300" distR="114300" hidden="0" layoutInCell="1" locked="0" relativeHeight="0" simplePos="0">
            <wp:simplePos x="0" y="0"/>
            <wp:positionH relativeFrom="column">
              <wp:posOffset>-255268</wp:posOffset>
            </wp:positionH>
            <wp:positionV relativeFrom="paragraph">
              <wp:posOffset>2540</wp:posOffset>
            </wp:positionV>
            <wp:extent cx="727346" cy="967740"/>
            <wp:effectExtent b="0" l="0" r="0" t="0"/>
            <wp:wrapNone/>
            <wp:docPr descr="C:\Users\l.smith\Desktop\owl logo.jpg" id="5" name="image1.jpg"/>
            <a:graphic>
              <a:graphicData uri="http://schemas.openxmlformats.org/drawingml/2006/picture">
                <pic:pic>
                  <pic:nvPicPr>
                    <pic:cNvPr descr="C:\Users\l.smith\Desktop\owl logo.jpg" id="0" name="image1.jpg"/>
                    <pic:cNvPicPr preferRelativeResize="0"/>
                  </pic:nvPicPr>
                  <pic:blipFill>
                    <a:blip r:embed="rId7"/>
                    <a:srcRect b="0" l="0" r="0" t="0"/>
                    <a:stretch>
                      <a:fillRect/>
                    </a:stretch>
                  </pic:blipFill>
                  <pic:spPr>
                    <a:xfrm>
                      <a:off x="0" y="0"/>
                      <a:ext cx="727346" cy="9677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5875020</wp:posOffset>
            </wp:positionH>
            <wp:positionV relativeFrom="paragraph">
              <wp:posOffset>2540</wp:posOffset>
            </wp:positionV>
            <wp:extent cx="727346" cy="967740"/>
            <wp:effectExtent b="0" l="0" r="0" t="0"/>
            <wp:wrapNone/>
            <wp:docPr descr="C:\Users\l.smith\Desktop\owl logo.jpg" id="6" name="image1.jpg"/>
            <a:graphic>
              <a:graphicData uri="http://schemas.openxmlformats.org/drawingml/2006/picture">
                <pic:pic>
                  <pic:nvPicPr>
                    <pic:cNvPr descr="C:\Users\l.smith\Desktop\owl logo.jpg" id="0" name="image1.jpg"/>
                    <pic:cNvPicPr preferRelativeResize="0"/>
                  </pic:nvPicPr>
                  <pic:blipFill>
                    <a:blip r:embed="rId7"/>
                    <a:srcRect b="0" l="0" r="0" t="0"/>
                    <a:stretch>
                      <a:fillRect/>
                    </a:stretch>
                  </pic:blipFill>
                  <pic:spPr>
                    <a:xfrm>
                      <a:off x="0" y="0"/>
                      <a:ext cx="727346" cy="967740"/>
                    </a:xfrm>
                    <a:prstGeom prst="rect"/>
                    <a:ln/>
                  </pic:spPr>
                </pic:pic>
              </a:graphicData>
            </a:graphic>
          </wp:anchor>
        </w:drawing>
      </w:r>
    </w:p>
    <w:p w:rsidR="00000000" w:rsidDel="00000000" w:rsidP="00000000" w:rsidRDefault="00000000" w:rsidRPr="00000000" w14:paraId="00000002">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Moorlands Primary School</w:t>
      </w:r>
    </w:p>
    <w:p w:rsidR="00000000" w:rsidDel="00000000" w:rsidP="00000000" w:rsidRDefault="00000000" w:rsidRPr="00000000" w14:paraId="0000000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sz w:val="32"/>
          <w:szCs w:val="32"/>
          <w:rtl w:val="0"/>
        </w:rPr>
        <w:t xml:space="preserve">OPAL Play</w:t>
      </w: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 Policy</w:t>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sz w:val="32"/>
          <w:szCs w:val="32"/>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3875723</wp:posOffset>
            </wp:positionH>
            <wp:positionV relativeFrom="paragraph">
              <wp:posOffset>47625</wp:posOffset>
            </wp:positionV>
            <wp:extent cx="2601278" cy="2601278"/>
            <wp:effectExtent b="0" l="0" r="0" t="0"/>
            <wp:wrapNone/>
            <wp:docPr id="7"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601278" cy="2601278"/>
                    </a:xfrm>
                    <a:prstGeom prst="rect"/>
                    <a:ln/>
                  </pic:spPr>
                </pic:pic>
              </a:graphicData>
            </a:graphic>
          </wp:anchor>
        </w:drawing>
      </w:r>
    </w:p>
    <w:p w:rsidR="00000000" w:rsidDel="00000000" w:rsidP="00000000" w:rsidRDefault="00000000" w:rsidRPr="00000000" w14:paraId="00000006">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Vision</w:t>
      </w:r>
    </w:p>
    <w:p w:rsidR="00000000" w:rsidDel="00000000" w:rsidP="00000000" w:rsidRDefault="00000000" w:rsidRPr="00000000" w14:paraId="00000007">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Aims</w:t>
      </w:r>
    </w:p>
    <w:p w:rsidR="00000000" w:rsidDel="00000000" w:rsidP="00000000" w:rsidRDefault="00000000" w:rsidRPr="00000000" w14:paraId="00000008">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Commitment</w:t>
      </w:r>
    </w:p>
    <w:p w:rsidR="00000000" w:rsidDel="00000000" w:rsidP="00000000" w:rsidRDefault="00000000" w:rsidRPr="00000000" w14:paraId="00000009">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Rationale</w:t>
      </w:r>
    </w:p>
    <w:p w:rsidR="00000000" w:rsidDel="00000000" w:rsidP="00000000" w:rsidRDefault="00000000" w:rsidRPr="00000000" w14:paraId="0000000A">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Definition and value of play</w:t>
      </w:r>
    </w:p>
    <w:p w:rsidR="00000000" w:rsidDel="00000000" w:rsidP="00000000" w:rsidRDefault="00000000" w:rsidRPr="00000000" w14:paraId="0000000B">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Rights</w:t>
      </w:r>
    </w:p>
    <w:p w:rsidR="00000000" w:rsidDel="00000000" w:rsidP="00000000" w:rsidRDefault="00000000" w:rsidRPr="00000000" w14:paraId="0000000C">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Benefits and Risk</w:t>
      </w:r>
    </w:p>
    <w:p w:rsidR="00000000" w:rsidDel="00000000" w:rsidP="00000000" w:rsidRDefault="00000000" w:rsidRPr="00000000" w14:paraId="0000000D">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Supervision</w:t>
      </w:r>
    </w:p>
    <w:p w:rsidR="00000000" w:rsidDel="00000000" w:rsidP="00000000" w:rsidRDefault="00000000" w:rsidRPr="00000000" w14:paraId="0000000E">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The adult’s role in play</w:t>
      </w:r>
    </w:p>
    <w:p w:rsidR="00000000" w:rsidDel="00000000" w:rsidP="00000000" w:rsidRDefault="00000000" w:rsidRPr="00000000" w14:paraId="0000000F">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Equality and Diversity</w:t>
      </w:r>
    </w:p>
    <w:p w:rsidR="00000000" w:rsidDel="00000000" w:rsidP="00000000" w:rsidRDefault="00000000" w:rsidRPr="00000000" w14:paraId="00000010">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The Environment</w:t>
      </w:r>
    </w:p>
    <w:p w:rsidR="00000000" w:rsidDel="00000000" w:rsidP="00000000" w:rsidRDefault="00000000" w:rsidRPr="00000000" w14:paraId="00000011">
      <w:pPr>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2">
      <w:pPr>
        <w:numPr>
          <w:ilvl w:val="0"/>
          <w:numId w:val="4"/>
        </w:numPr>
        <w:spacing w:after="120" w:before="360" w:line="259" w:lineRule="auto"/>
        <w:ind w:left="720" w:hanging="360"/>
        <w:rPr>
          <w:rFonts w:ascii="Calibri" w:cs="Calibri" w:eastAsia="Calibri" w:hAnsi="Calibri"/>
          <w:b w:val="1"/>
          <w:bCs w:val="1"/>
          <w:sz w:val="24"/>
          <w:szCs w:val="24"/>
          <w:u w:val="none"/>
        </w:rPr>
      </w:pPr>
      <w:bookmarkStart w:colFirst="0" w:colLast="0" w:name="_heading=h.m7yf4eivfh1b" w:id="0"/>
      <w:bookmarkEnd w:id="0"/>
      <w:r w:rsidDel="00000000" w:rsidR="00000000" w:rsidRPr="00000000">
        <w:rPr>
          <w:rFonts w:ascii="Calibri" w:cs="Calibri" w:eastAsia="Calibri" w:hAnsi="Calibri"/>
          <w:b w:val="1"/>
          <w:bCs w:val="1"/>
          <w:sz w:val="24"/>
          <w:szCs w:val="24"/>
          <w:rtl w:val="0"/>
        </w:rPr>
        <w:t xml:space="preserve">Vision</w:t>
      </w:r>
    </w:p>
    <w:p w:rsidR="00000000" w:rsidDel="00000000" w:rsidP="00000000" w:rsidRDefault="00000000" w:rsidRPr="00000000" w14:paraId="00000013">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We place values education and communication at the heart of our curriculum; we nurture every child on their learning journey to become successful members of the community. </w:t>
      </w:r>
      <w:r w:rsidDel="00000000" w:rsidR="00000000" w:rsidRPr="00000000">
        <w:rPr>
          <w:rtl w:val="0"/>
        </w:rPr>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vision is to be an inspiring school which has a significant role in our pupils developing into children who are academically and emotionally ready to maximise their learning and become effective citizens of a culturally enriched community.</w:t>
      </w:r>
    </w:p>
    <w:p w:rsidR="00000000" w:rsidDel="00000000" w:rsidP="00000000" w:rsidRDefault="00000000" w:rsidRPr="00000000" w14:paraId="00000016">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Purpose: </w:t>
      </w:r>
    </w:p>
    <w:p w:rsidR="00000000" w:rsidDel="00000000" w:rsidP="00000000" w:rsidRDefault="00000000" w:rsidRPr="00000000" w14:paraId="00000018">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numPr>
          <w:ilvl w:val="0"/>
          <w:numId w:val="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curricular decisions are driven by evidence-based research and practice</w:t>
      </w:r>
    </w:p>
    <w:p w:rsidR="00000000" w:rsidDel="00000000" w:rsidP="00000000" w:rsidRDefault="00000000" w:rsidRPr="00000000" w14:paraId="0000001A">
      <w:pPr>
        <w:numPr>
          <w:ilvl w:val="0"/>
          <w:numId w:val="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a consistent approach to high quality teaching and learning throughout the school in order to raise standards of achievement for pupils of all abilities, including the most disadvantaged pupils and pupils with SEND or high needs through effective differentiation, support and challenge.</w:t>
      </w:r>
    </w:p>
    <w:p w:rsidR="00000000" w:rsidDel="00000000" w:rsidP="00000000" w:rsidRDefault="00000000" w:rsidRPr="00000000" w14:paraId="0000001B">
      <w:pPr>
        <w:numPr>
          <w:ilvl w:val="0"/>
          <w:numId w:val="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pupils are emotionally ready and reflective learners.</w:t>
      </w:r>
    </w:p>
    <w:p w:rsidR="00000000" w:rsidDel="00000000" w:rsidP="00000000" w:rsidRDefault="00000000" w:rsidRPr="00000000" w14:paraId="0000001C">
      <w:pPr>
        <w:numPr>
          <w:ilvl w:val="0"/>
          <w:numId w:val="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pupils develop positive communication skills through a wide range of mediums i.e. verbal, written, pictorial, digital, non-verbal</w:t>
      </w:r>
    </w:p>
    <w:p w:rsidR="00000000" w:rsidDel="00000000" w:rsidP="00000000" w:rsidRDefault="00000000" w:rsidRPr="00000000" w14:paraId="0000001D">
      <w:pPr>
        <w:numPr>
          <w:ilvl w:val="0"/>
          <w:numId w:val="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ensure pupils are able to develop and extend sound and secure knowledge and skills to apply what they know and can do with increasing fluency and independence in order to enable pupils to commit an increasing percentage of knowledge to long term memory, freeing up pupils working memory and avoid cognitive overload </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Aims</w:t>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relation to play our school aims to:</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play settings provide a varied, challenging and stimulating environment.</w:t>
      </w:r>
    </w:p>
    <w:p w:rsidR="00000000" w:rsidDel="00000000" w:rsidP="00000000" w:rsidRDefault="00000000" w:rsidRPr="00000000" w14:paraId="00000023">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Allow children to take risks and use a common-sense approach to the management of these risks and their benefits. </w:t>
      </w:r>
    </w:p>
    <w:p w:rsidR="00000000" w:rsidDel="00000000" w:rsidP="00000000" w:rsidRDefault="00000000" w:rsidRPr="00000000" w14:paraId="00000024">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opportunities for children to develop their relationships with each other. </w:t>
      </w:r>
    </w:p>
    <w:p w:rsidR="00000000" w:rsidDel="00000000" w:rsidP="00000000" w:rsidRDefault="00000000" w:rsidRPr="00000000" w14:paraId="00000025">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Enable children to develop respect for their surroundings and each other. </w:t>
      </w:r>
    </w:p>
    <w:p w:rsidR="00000000" w:rsidDel="00000000" w:rsidP="00000000" w:rsidRDefault="00000000" w:rsidRPr="00000000" w14:paraId="00000026">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Aid children’s physical, emotional, social, spiritual and intellectual development. </w:t>
      </w:r>
    </w:p>
    <w:p w:rsidR="00000000" w:rsidDel="00000000" w:rsidP="00000000" w:rsidRDefault="00000000" w:rsidRPr="00000000" w14:paraId="00000027">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a range of environments that will encourage children to explore and play imaginatively.</w:t>
      </w:r>
    </w:p>
    <w:p w:rsidR="00000000" w:rsidDel="00000000" w:rsidP="00000000" w:rsidRDefault="00000000" w:rsidRPr="00000000" w14:paraId="00000028">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a range of environments that will support children’s learning across the curriculum and learning about the world around them. </w:t>
      </w:r>
    </w:p>
    <w:p w:rsidR="00000000" w:rsidDel="00000000" w:rsidP="00000000" w:rsidRDefault="00000000" w:rsidRPr="00000000" w14:paraId="00000029">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Promote independence and teamwork within children. </w:t>
      </w:r>
    </w:p>
    <w:p w:rsidR="00000000" w:rsidDel="00000000" w:rsidP="00000000" w:rsidRDefault="00000000" w:rsidRPr="00000000" w14:paraId="0000002A">
      <w:pPr>
        <w:numPr>
          <w:ilvl w:val="0"/>
          <w:numId w:val="3"/>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Build emotional and physical resilience. </w:t>
      </w:r>
    </w:p>
    <w:p w:rsidR="00000000" w:rsidDel="00000000" w:rsidP="00000000" w:rsidRDefault="00000000" w:rsidRPr="00000000" w14:paraId="0000002B">
      <w:pPr>
        <w:rPr>
          <w:rFonts w:ascii="Calibri" w:cs="Calibri" w:eastAsia="Calibri" w:hAnsi="Calibri"/>
          <w:b w:val="1"/>
          <w:bCs w:val="1"/>
          <w:i w:val="1"/>
          <w:iCs w:val="1"/>
          <w:color w:val="f05863"/>
          <w:sz w:val="24"/>
          <w:szCs w:val="24"/>
        </w:rPr>
      </w:pPr>
      <w:bookmarkStart w:colFirst="0" w:colLast="0" w:name="_heading=h.gjdgxs" w:id="1"/>
      <w:bookmarkEnd w:id="1"/>
      <w:r w:rsidDel="00000000" w:rsidR="00000000" w:rsidRPr="00000000">
        <w:rPr>
          <w:rtl w:val="0"/>
        </w:rPr>
      </w:r>
    </w:p>
    <w:p w:rsidR="00000000" w:rsidDel="00000000" w:rsidP="00000000" w:rsidRDefault="00000000" w:rsidRPr="00000000" w14:paraId="0000002C">
      <w:pPr>
        <w:numPr>
          <w:ilvl w:val="0"/>
          <w:numId w:val="4"/>
        </w:numPr>
        <w:ind w:left="720" w:hanging="360"/>
        <w:rPr>
          <w:rFonts w:ascii="Calibri" w:cs="Calibri" w:eastAsia="Calibri" w:hAnsi="Calibri"/>
          <w:b w:val="1"/>
          <w:bCs w:val="1"/>
          <w:sz w:val="24"/>
          <w:szCs w:val="24"/>
          <w:u w:val="none"/>
        </w:rPr>
      </w:pPr>
      <w:bookmarkStart w:colFirst="0" w:colLast="0" w:name="_heading=h.7gg1wvu66c7k" w:id="2"/>
      <w:bookmarkEnd w:id="2"/>
      <w:r w:rsidDel="00000000" w:rsidR="00000000" w:rsidRPr="00000000">
        <w:rPr>
          <w:rFonts w:ascii="Calibri" w:cs="Calibri" w:eastAsia="Calibri" w:hAnsi="Calibri"/>
          <w:b w:val="1"/>
          <w:bCs w:val="1"/>
          <w:sz w:val="24"/>
          <w:szCs w:val="24"/>
          <w:rtl w:val="0"/>
        </w:rPr>
        <w:t xml:space="preserve">Commitment</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undertakes to refer to this play policy in all decisions that affect children’s play. Our school is committed to providing the strategic and operational leadership needed to provide and maintain quality play provision for all of our children.</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Rationale</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OPAL Primary Programme rationale is that “… </w:t>
      </w:r>
      <w:r w:rsidDel="00000000" w:rsidR="00000000" w:rsidRPr="00000000">
        <w:rPr>
          <w:rFonts w:ascii="Calibri" w:cs="Calibri" w:eastAsia="Calibri" w:hAnsi="Calibri"/>
          <w:i w:val="1"/>
          <w:iCs w:val="1"/>
          <w:sz w:val="24"/>
          <w:szCs w:val="24"/>
          <w:rtl w:val="0"/>
        </w:rPr>
        <w:t xml:space="preserve">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r w:rsidDel="00000000" w:rsidR="00000000" w:rsidRPr="00000000">
        <w:rPr>
          <w:rtl w:val="0"/>
        </w:rPr>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Definition and value of play</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is defined as a process that is intrinsically motivated, directed by the child and freely chosen by the child. Play has its own value and provides its own purpose. It may or may not involve equipment or other people. </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believe play has many benefits, including:</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is critical to children’s health and wellbeing, and essential for their physical, emotional, social, spiritual and intellectual development. </w:t>
      </w:r>
    </w:p>
    <w:p w:rsidR="00000000" w:rsidDel="00000000" w:rsidP="00000000" w:rsidRDefault="00000000" w:rsidRPr="00000000" w14:paraId="0000003A">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enables children to explore the physical and social environment, as well as different concepts and ideas.</w:t>
      </w:r>
    </w:p>
    <w:p w:rsidR="00000000" w:rsidDel="00000000" w:rsidP="00000000" w:rsidRDefault="00000000" w:rsidRPr="00000000" w14:paraId="0000003B">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enhances children’s self-esteem and their understanding of others through freely chosen social interactions, within peer groups, with individuals, and within groups of different ages, abilities, interests, genders, ethnicities and cultures.</w:t>
      </w:r>
    </w:p>
    <w:p w:rsidR="00000000" w:rsidDel="00000000" w:rsidP="00000000" w:rsidRDefault="00000000" w:rsidRPr="00000000" w14:paraId="0000003C">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requires ongoing communication and negotiation skills, enabling children to develop a balance between their right to act freely and their responsibilities to others.</w:t>
      </w:r>
    </w:p>
    <w:p w:rsidR="00000000" w:rsidDel="00000000" w:rsidP="00000000" w:rsidRDefault="00000000" w:rsidRPr="00000000" w14:paraId="0000003D">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enables children to experience a wide range of emotions and develop their ability to cope with these, including sadness and happiness, rejection and acceptance, frustration and achievement, boredom and fascination, fear and confidence.</w:t>
      </w:r>
    </w:p>
    <w:p w:rsidR="00000000" w:rsidDel="00000000" w:rsidP="00000000" w:rsidRDefault="00000000" w:rsidRPr="00000000" w14:paraId="0000003E">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encourages self-confidence and the ability to make choices, problem solve and to be creative.</w:t>
      </w:r>
    </w:p>
    <w:p w:rsidR="00000000" w:rsidDel="00000000" w:rsidP="00000000" w:rsidRDefault="00000000" w:rsidRPr="00000000" w14:paraId="0000003F">
      <w:pPr>
        <w:numPr>
          <w:ilvl w:val="0"/>
          <w:numId w:val="2"/>
        </w:numPr>
        <w:ind w:left="567"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maintains children’s openness to learning, develops their capabilities and allows them to push the boundaries of what they can achieve.</w:t>
      </w:r>
      <w:r w:rsidDel="00000000" w:rsidR="00000000" w:rsidRPr="00000000">
        <w:rPr>
          <w:rtl w:val="0"/>
        </w:rPr>
      </w:r>
    </w:p>
    <w:p w:rsidR="00000000" w:rsidDel="00000000" w:rsidP="00000000" w:rsidRDefault="00000000" w:rsidRPr="00000000" w14:paraId="00000040">
      <w:pPr>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41">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Rights</w:t>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recognises the UN Convention on the Rights of the Child, which includes </w:t>
      </w:r>
      <w:r w:rsidDel="00000000" w:rsidR="00000000" w:rsidRPr="00000000">
        <w:rPr>
          <w:rFonts w:ascii="Calibri" w:cs="Calibri" w:eastAsia="Calibri" w:hAnsi="Calibri"/>
          <w:i w:val="1"/>
          <w:iCs w:val="1"/>
          <w:sz w:val="24"/>
          <w:szCs w:val="24"/>
          <w:rtl w:val="0"/>
        </w:rPr>
        <w:t xml:space="preserve">the right to play, recreation and leisure</w:t>
      </w:r>
      <w:r w:rsidDel="00000000" w:rsidR="00000000" w:rsidRPr="00000000">
        <w:rPr>
          <w:rFonts w:ascii="Calibri" w:cs="Calibri" w:eastAsia="Calibri" w:hAnsi="Calibri"/>
          <w:sz w:val="24"/>
          <w:szCs w:val="24"/>
          <w:rtl w:val="0"/>
        </w:rPr>
        <w:t xml:space="preserve"> (Article 31) and the </w:t>
      </w:r>
      <w:r w:rsidDel="00000000" w:rsidR="00000000" w:rsidRPr="00000000">
        <w:rPr>
          <w:rFonts w:ascii="Calibri" w:cs="Calibri" w:eastAsia="Calibri" w:hAnsi="Calibri"/>
          <w:i w:val="1"/>
          <w:iCs w:val="1"/>
          <w:sz w:val="24"/>
          <w:szCs w:val="24"/>
          <w:rtl w:val="0"/>
        </w:rPr>
        <w:t xml:space="preserve">right of children to be listened to on matters important to them</w:t>
      </w:r>
      <w:r w:rsidDel="00000000" w:rsidR="00000000" w:rsidRPr="00000000">
        <w:rPr>
          <w:rFonts w:ascii="Calibri" w:cs="Calibri" w:eastAsia="Calibri" w:hAnsi="Calibri"/>
          <w:sz w:val="24"/>
          <w:szCs w:val="24"/>
          <w:rtl w:val="0"/>
        </w:rPr>
        <w:t xml:space="preserve"> (Article 12). We acknowledge that we have a duty to take these rights seriously and listen to children’s views on their play.</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Benefit and risk  </w:t>
      </w:r>
    </w:p>
    <w:p w:rsidR="00000000" w:rsidDel="00000000" w:rsidP="00000000" w:rsidRDefault="00000000" w:rsidRPr="00000000" w14:paraId="00000045">
      <w:pPr>
        <w:ind w:right="385"/>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‘Play is great for children’s wellbeing and development. When planning and providing play opportunities, the goal is not to eliminate risk, but to weigh up the risks and benefits. No child will learn about risk if they are wrapped in cotton wool.’</w:t>
      </w:r>
    </w:p>
    <w:p w:rsidR="00000000" w:rsidDel="00000000" w:rsidP="00000000" w:rsidRDefault="00000000" w:rsidRPr="00000000" w14:paraId="00000046">
      <w:pPr>
        <w:ind w:right="102"/>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Managing Risk in Play Provision: An Implementation Guide (Play Safety Forum, 2012)</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rPr>
          <w:rFonts w:ascii="Calibri" w:cs="Calibri" w:eastAsia="Calibri" w:hAnsi="Calibri"/>
          <w:i w:val="1"/>
          <w:iCs w:val="1"/>
          <w:sz w:val="24"/>
          <w:szCs w:val="24"/>
        </w:rPr>
      </w:pPr>
      <w:r w:rsidDel="00000000" w:rsidR="00000000" w:rsidRPr="00000000">
        <w:rPr>
          <w:rFonts w:ascii="Calibri" w:cs="Calibri" w:eastAsia="Calibri" w:hAnsi="Calibri"/>
          <w:b w:val="1"/>
          <w:bCs w:val="1"/>
          <w:sz w:val="24"/>
          <w:szCs w:val="24"/>
          <w:rtl w:val="0"/>
        </w:rPr>
        <w:t xml:space="preserve">The school will use the Health and Safety Executive guidance document </w:t>
      </w:r>
      <w:r w:rsidDel="00000000" w:rsidR="00000000" w:rsidRPr="00000000">
        <w:rPr>
          <w:rFonts w:ascii="Calibri" w:cs="Calibri" w:eastAsia="Calibri" w:hAnsi="Calibri"/>
          <w:b w:val="1"/>
          <w:bCs w:val="1"/>
          <w:i w:val="1"/>
          <w:iCs w:val="1"/>
          <w:sz w:val="24"/>
          <w:szCs w:val="24"/>
          <w:rtl w:val="0"/>
        </w:rPr>
        <w:t xml:space="preserve">Children’s Play and Leisure – Promoting a Balanced Approach </w:t>
      </w:r>
      <w:r w:rsidDel="00000000" w:rsidR="00000000" w:rsidRPr="00000000">
        <w:rPr>
          <w:rFonts w:ascii="Calibri" w:cs="Calibri" w:eastAsia="Calibri" w:hAnsi="Calibri"/>
          <w:b w:val="1"/>
          <w:bCs w:val="1"/>
          <w:sz w:val="24"/>
          <w:szCs w:val="24"/>
          <w:rtl w:val="0"/>
        </w:rPr>
        <w:t xml:space="preserve">(September 2012) as the principal value statement informing its approach to managing risk in play.</w:t>
      </w:r>
      <w:r w:rsidDel="00000000" w:rsidR="00000000" w:rsidRPr="00000000">
        <w:rPr>
          <w:rFonts w:ascii="Calibri" w:cs="Calibri" w:eastAsia="Calibri" w:hAnsi="Calibri"/>
          <w:sz w:val="24"/>
          <w:szCs w:val="24"/>
          <w:rtl w:val="0"/>
        </w:rPr>
        <w:t xml:space="preserve"> In doing so, the school will adopt a risk-benefit approach as detailed in </w:t>
      </w:r>
      <w:r w:rsidDel="00000000" w:rsidR="00000000" w:rsidRPr="00000000">
        <w:rPr>
          <w:rFonts w:ascii="Calibri" w:cs="Calibri" w:eastAsia="Calibri" w:hAnsi="Calibri"/>
          <w:i w:val="1"/>
          <w:iCs w:val="1"/>
          <w:sz w:val="24"/>
          <w:szCs w:val="24"/>
          <w:rtl w:val="0"/>
        </w:rPr>
        <w:t xml:space="preserve">Managing Risk in Play Provision: An Implementation Guide (Play Safety Forum, 2012).</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sidDel="00000000" w:rsidR="00000000" w:rsidRPr="00000000">
        <w:rPr>
          <w:rFonts w:ascii="Calibri" w:cs="Calibri" w:eastAsia="Calibri" w:hAnsi="Calibri"/>
          <w:i w:val="1"/>
          <w:iCs w:val="1"/>
          <w:sz w:val="24"/>
          <w:szCs w:val="24"/>
          <w:rtl w:val="0"/>
        </w:rPr>
        <w:t xml:space="preserve">‘manage the balance between the need to offer risk and the need to keep children and young people safe from harm’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standard risk-benefit assessments the school will practice dynamic risk management with children, encouraging them to identify and manage risks in an environment where adults are present to support them. This will develop pupils’ resilience, team work and problem solving skills.</w:t>
      </w:r>
    </w:p>
    <w:p w:rsidR="00000000" w:rsidDel="00000000" w:rsidP="00000000" w:rsidRDefault="00000000" w:rsidRPr="00000000" w14:paraId="0000004D">
      <w:pPr>
        <w:rPr>
          <w:rFonts w:ascii="Calibri" w:cs="Calibri" w:eastAsia="Calibri" w:hAnsi="Calibri"/>
          <w:b w:val="1"/>
          <w:bCs w:val="1"/>
          <w:i w:val="1"/>
          <w:iCs w:val="1"/>
          <w:sz w:val="24"/>
          <w:szCs w:val="24"/>
          <w:shd w:fill="f3f3f3" w:val="clear"/>
        </w:rPr>
      </w:pPr>
      <w:r w:rsidDel="00000000" w:rsidR="00000000" w:rsidRPr="00000000">
        <w:rPr>
          <w:rtl w:val="0"/>
        </w:rPr>
      </w:r>
    </w:p>
    <w:p w:rsidR="00000000" w:rsidDel="00000000" w:rsidP="00000000" w:rsidRDefault="00000000" w:rsidRPr="00000000" w14:paraId="0000004E">
      <w:pPr>
        <w:tabs>
          <w:tab w:val="left" w:leader="none" w:pos="2211"/>
        </w:tabs>
        <w:rPr>
          <w:rFonts w:ascii="Calibri" w:cs="Calibri" w:eastAsia="Calibri" w:hAnsi="Calibri"/>
          <w:b w:val="1"/>
          <w:bCs w:val="1"/>
          <w:sz w:val="24"/>
          <w:szCs w:val="24"/>
          <w:highlight w:val="white"/>
        </w:rPr>
      </w:pPr>
      <w:r w:rsidDel="00000000" w:rsidR="00000000" w:rsidRPr="00000000">
        <w:rPr>
          <w:rFonts w:ascii="Calibri" w:cs="Calibri" w:eastAsia="Calibri" w:hAnsi="Calibri"/>
          <w:b w:val="1"/>
          <w:bCs w:val="1"/>
          <w:sz w:val="24"/>
          <w:szCs w:val="24"/>
          <w:highlight w:val="white"/>
          <w:rtl w:val="0"/>
        </w:rPr>
        <w:t xml:space="preserve">HSE Managing Risk Statement (Doc 4.6) Appendix 1.</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Supervision </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000000" w:rsidDel="00000000" w:rsidP="00000000" w:rsidRDefault="00000000" w:rsidRPr="00000000" w14:paraId="00000052">
      <w:pPr>
        <w:spacing w:after="240" w:before="240" w:lineRule="auto"/>
        <w:rPr>
          <w:rFonts w:ascii="Calibri" w:cs="Calibri" w:eastAsia="Calibri" w:hAnsi="Calibri"/>
          <w:b w:val="1"/>
          <w:bCs w:val="1"/>
          <w:i w:val="1"/>
          <w:iCs w:val="1"/>
          <w:sz w:val="24"/>
          <w:szCs w:val="24"/>
          <w:highlight w:val="white"/>
        </w:rPr>
      </w:pPr>
      <w:r w:rsidDel="00000000" w:rsidR="00000000" w:rsidRPr="00000000">
        <w:rPr>
          <w:rFonts w:ascii="Calibri" w:cs="Calibri" w:eastAsia="Calibri" w:hAnsi="Calibri"/>
          <w:sz w:val="24"/>
          <w:szCs w:val="24"/>
          <w:highlight w:val="white"/>
          <w:rtl w:val="0"/>
        </w:rPr>
        <w:t xml:space="preserve">The school has identified play zones which are each supervised by a member of the play team through a ranging approach. Where the school has identified play which poses additional risk, we have allocated a member of staff to give direct supervision. </w:t>
      </w:r>
      <w:r w:rsidDel="00000000" w:rsidR="00000000" w:rsidRPr="00000000">
        <w:rPr>
          <w:rtl w:val="0"/>
        </w:rPr>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The adult’s role in play </w:t>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help children maximise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rPr>
          <w:rFonts w:ascii="Calibri" w:cs="Calibri" w:eastAsia="Calibri" w:hAnsi="Calibri"/>
          <w:b w:val="1"/>
          <w:bCs w:val="1"/>
          <w:sz w:val="24"/>
          <w:szCs w:val="24"/>
          <w:highlight w:val="white"/>
        </w:rPr>
      </w:pPr>
      <w:r w:rsidDel="00000000" w:rsidR="00000000" w:rsidRPr="00000000">
        <w:rPr>
          <w:rFonts w:ascii="Calibri" w:cs="Calibri" w:eastAsia="Calibri" w:hAnsi="Calibri"/>
          <w:b w:val="1"/>
          <w:bCs w:val="1"/>
          <w:sz w:val="24"/>
          <w:szCs w:val="24"/>
          <w:highlight w:val="white"/>
          <w:rtl w:val="0"/>
        </w:rPr>
        <w:t xml:space="preserve">Playwork principles Appendix 2</w:t>
      </w:r>
    </w:p>
    <w:p w:rsidR="00000000" w:rsidDel="00000000" w:rsidP="00000000" w:rsidRDefault="00000000" w:rsidRPr="00000000" w14:paraId="0000005A">
      <w:pPr>
        <w:rPr>
          <w:rFonts w:ascii="Calibri" w:cs="Calibri" w:eastAsia="Calibri" w:hAnsi="Calibri"/>
          <w:b w:val="1"/>
          <w:bCs w:val="1"/>
          <w:sz w:val="24"/>
          <w:szCs w:val="24"/>
          <w:highlight w:val="white"/>
        </w:rPr>
      </w:pPr>
      <w:r w:rsidDel="00000000" w:rsidR="00000000" w:rsidRPr="00000000">
        <w:rPr>
          <w:rtl w:val="0"/>
        </w:rPr>
      </w:r>
    </w:p>
    <w:p w:rsidR="00000000" w:rsidDel="00000000" w:rsidP="00000000" w:rsidRDefault="00000000" w:rsidRPr="00000000" w14:paraId="0000005B">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Equality and diversity</w:t>
      </w:r>
    </w:p>
    <w:p w:rsidR="00000000" w:rsidDel="00000000" w:rsidP="00000000" w:rsidRDefault="00000000" w:rsidRPr="00000000" w14:paraId="000000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providing a rich play offer meeting every child’s needs we will ensure all children, regardless of age, gender, race, disability or other special needs, can develop and thrive, build strong relationships and enjoy school.</w:t>
      </w:r>
    </w:p>
    <w:p w:rsidR="00000000" w:rsidDel="00000000" w:rsidP="00000000" w:rsidRDefault="00000000" w:rsidRPr="00000000" w14:paraId="0000005D">
      <w:pPr>
        <w:rPr>
          <w:rFonts w:ascii="Calibri" w:cs="Calibri" w:eastAsia="Calibri" w:hAnsi="Calibri"/>
          <w:b w:val="1"/>
          <w:bCs w:val="1"/>
          <w:i w:val="1"/>
          <w:iCs w:val="1"/>
          <w:sz w:val="24"/>
          <w:szCs w:val="24"/>
          <w:shd w:fill="f3f3f3" w:val="clear"/>
        </w:rPr>
      </w:pPr>
      <w:r w:rsidDel="00000000" w:rsidR="00000000" w:rsidRPr="00000000">
        <w:rPr>
          <w:rtl w:val="0"/>
        </w:rPr>
      </w:r>
    </w:p>
    <w:p w:rsidR="00000000" w:rsidDel="00000000" w:rsidP="00000000" w:rsidRDefault="00000000" w:rsidRPr="00000000" w14:paraId="0000005E">
      <w:pPr>
        <w:rPr>
          <w:rFonts w:ascii="Calibri" w:cs="Calibri" w:eastAsia="Calibri" w:hAnsi="Calibri"/>
          <w:b w:val="1"/>
          <w:bCs w:val="1"/>
          <w:i w:val="1"/>
          <w:iCs w:val="1"/>
          <w:color w:val="f15863"/>
          <w:sz w:val="24"/>
          <w:szCs w:val="24"/>
        </w:rPr>
      </w:pPr>
      <w:r w:rsidDel="00000000" w:rsidR="00000000" w:rsidRPr="00000000">
        <w:rPr>
          <w:rtl w:val="0"/>
        </w:rPr>
      </w:r>
    </w:p>
    <w:p w:rsidR="00000000" w:rsidDel="00000000" w:rsidP="00000000" w:rsidRDefault="00000000" w:rsidRPr="00000000" w14:paraId="0000005F">
      <w:pPr>
        <w:numPr>
          <w:ilvl w:val="0"/>
          <w:numId w:val="4"/>
        </w:numPr>
        <w:ind w:left="720" w:hanging="360"/>
        <w:rPr>
          <w:rFonts w:ascii="Calibri" w:cs="Calibri" w:eastAsia="Calibri" w:hAnsi="Calibri"/>
          <w:b w:val="1"/>
          <w:bCs w:val="1"/>
          <w:sz w:val="24"/>
          <w:szCs w:val="24"/>
          <w:u w:val="none"/>
        </w:rPr>
      </w:pPr>
      <w:r w:rsidDel="00000000" w:rsidR="00000000" w:rsidRPr="00000000">
        <w:rPr>
          <w:rFonts w:ascii="Calibri" w:cs="Calibri" w:eastAsia="Calibri" w:hAnsi="Calibri"/>
          <w:b w:val="1"/>
          <w:bCs w:val="1"/>
          <w:sz w:val="24"/>
          <w:szCs w:val="24"/>
          <w:rtl w:val="0"/>
        </w:rPr>
        <w:t xml:space="preserve">Environment</w:t>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strive to continually improve the quality and diversity of our school’s grounds to enhance play. We will use the document ‘Best Play’ to guide us on what a quality play environment should contain. </w:t>
      </w:r>
      <w:hyperlink r:id="rId9">
        <w:r w:rsidDel="00000000" w:rsidR="00000000" w:rsidRPr="00000000">
          <w:rPr>
            <w:rFonts w:ascii="Calibri" w:cs="Calibri" w:eastAsia="Calibri" w:hAnsi="Calibri"/>
            <w:color w:val="1155cc"/>
            <w:sz w:val="24"/>
            <w:szCs w:val="24"/>
            <w:u w:val="single"/>
            <w:rtl w:val="0"/>
          </w:rPr>
          <w:t xml:space="preserve">www.freeplaynetwork.org.uk/pubs/bestplay.pdf</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spacing w:after="240" w:before="240"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Our extensive grounds and diverse range of equipment provide all children with opportunities to find their preferred play style. This rich play setting supports safeguarding, helps children develop confidence in team building and advocating for their own rights, increases children’s social and emotional capabilities and helps develop a love and enjoyment of the outdoors, which is a key foundation for caring for the environment. </w:t>
      </w:r>
    </w:p>
    <w:p w:rsidR="00000000" w:rsidDel="00000000" w:rsidP="00000000" w:rsidRDefault="00000000" w:rsidRPr="00000000" w14:paraId="00000065">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Review April 2027</w:t>
      </w:r>
    </w:p>
    <w:p w:rsidR="00000000" w:rsidDel="00000000" w:rsidP="00000000" w:rsidRDefault="00000000" w:rsidRPr="00000000" w14:paraId="000000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9">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A">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B">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C">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D">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E">
      <w:pPr>
        <w:spacing w:after="240" w:before="240" w:lineRule="auto"/>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F">
      <w:pPr>
        <w:spacing w:after="240" w:before="240" w:lineRule="auto"/>
        <w:jc w:val="left"/>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70">
      <w:pPr>
        <w:spacing w:after="240" w:befor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Appendix 1- HSE guidance</w:t>
      </w:r>
    </w:p>
    <w:p w:rsidR="00000000" w:rsidDel="00000000" w:rsidP="00000000" w:rsidRDefault="00000000" w:rsidRPr="00000000" w14:paraId="00000071">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2">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6480810" cy="8089900"/>
            <wp:effectExtent b="0" l="0" r="0" t="0"/>
            <wp:docPr id="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6480810" cy="8089900"/>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3">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4">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5">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6480810" cy="8369300"/>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480810" cy="8369300"/>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6">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7">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8">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9">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7A">
      <w:pP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6480810" cy="4495800"/>
            <wp:effectExtent b="0" l="0" r="0" t="0"/>
            <wp:docPr id="1"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480810" cy="44958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9">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Appendix 2 Playwork principles</w:t>
      </w:r>
    </w:p>
    <w:p w:rsidR="00000000" w:rsidDel="00000000" w:rsidP="00000000" w:rsidRDefault="00000000" w:rsidRPr="00000000" w14:paraId="0000008F">
      <w:pPr>
        <w:rPr>
          <w:rFonts w:ascii="Arial" w:cs="Arial" w:eastAsia="Arial" w:hAnsi="Arial"/>
          <w:b w:val="1"/>
          <w:bCs w:val="1"/>
          <w:sz w:val="28"/>
          <w:szCs w:val="28"/>
        </w:rPr>
      </w:pPr>
      <w:r w:rsidDel="00000000" w:rsidR="00000000" w:rsidRPr="00000000">
        <w:rPr>
          <w:rFonts w:ascii="Calibri" w:cs="Calibri" w:eastAsia="Calibri" w:hAnsi="Calibri"/>
          <w:sz w:val="24"/>
          <w:szCs w:val="24"/>
        </w:rPr>
        <w:drawing>
          <wp:inline distB="114300" distT="114300" distL="114300" distR="114300">
            <wp:extent cx="6175894" cy="8836977"/>
            <wp:effectExtent b="0" l="0" r="0" t="0"/>
            <wp:docPr id="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6175894" cy="8836977"/>
                    </a:xfrm>
                    <a:prstGeom prst="rect"/>
                    <a:ln/>
                  </pic:spPr>
                </pic:pic>
              </a:graphicData>
            </a:graphic>
          </wp:inline>
        </w:drawing>
      </w:r>
      <w:r w:rsidDel="00000000" w:rsidR="00000000" w:rsidRPr="00000000">
        <w:rPr>
          <w:rtl w:val="0"/>
        </w:rPr>
      </w:r>
    </w:p>
    <w:sectPr>
      <w:pgSz w:h="15840" w:w="12240" w:orient="portrait"/>
      <w:pgMar w:bottom="567" w:top="709" w:left="1134" w:right="9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reeplaynetwork.org.uk/pubs/bestplay.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UTFClC1TjZslmJwxFpoqOyGvfQ==">CgMxLjAyDmgubTd5ZjRlaXZmaDFiMghoLmdqZGd4czIOaC43Z2cxd3Z1NjZjN2s4AHIhMXRNQ29nY0hWSUwtVVc3VjNaaFdTb3gzNVVPSERza0hX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